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C34" w:rsidRDefault="00A60C34" w:rsidP="00A60C34">
      <w:pPr>
        <w:rPr>
          <w:rFonts w:ascii="Bookman Old Style" w:eastAsia="Times New Roman" w:hAnsi="Bookman Old Style"/>
          <w:sz w:val="20"/>
          <w:szCs w:val="20"/>
        </w:rPr>
      </w:pPr>
      <w:bookmarkStart w:id="0" w:name="_GoBack"/>
      <w:bookmarkEnd w:id="0"/>
    </w:p>
    <w:p w:rsidR="00A60C34" w:rsidRDefault="00A60C34" w:rsidP="00A60C34">
      <w:pPr>
        <w:pStyle w:val="NormalWeb"/>
        <w:rPr>
          <w:rFonts w:ascii="Bookman Old Style" w:hAnsi="Bookman Old Style"/>
          <w:sz w:val="20"/>
          <w:szCs w:val="20"/>
        </w:rPr>
      </w:pPr>
      <w:r>
        <w:rPr>
          <w:rFonts w:ascii="Bookman Old Style" w:hAnsi="Bookman Old Style"/>
          <w:color w:val="1D2228"/>
          <w:sz w:val="18"/>
          <w:szCs w:val="18"/>
        </w:rPr>
        <w:t xml:space="preserve">Titulaire d'un DEA de philosophie à Paris I et d'un Master de gestion (Institut de contrôle de gestion – Paris), Paul Dupouey a commencé sa carrière dans la communication (Jeux Olympiques, Centre </w:t>
      </w:r>
      <w:proofErr w:type="spellStart"/>
      <w:r>
        <w:rPr>
          <w:rFonts w:ascii="Bookman Old Style" w:hAnsi="Bookman Old Style"/>
          <w:color w:val="1D2228"/>
          <w:sz w:val="18"/>
          <w:szCs w:val="18"/>
        </w:rPr>
        <w:t>Inffo</w:t>
      </w:r>
      <w:proofErr w:type="spellEnd"/>
      <w:r>
        <w:rPr>
          <w:rFonts w:ascii="Bookman Old Style" w:hAnsi="Bookman Old Style"/>
          <w:color w:val="1D2228"/>
          <w:sz w:val="18"/>
          <w:szCs w:val="18"/>
        </w:rPr>
        <w:t>, Centre Pompidou à l'époque de sa création) et le journalisme (Groupe Le Monde) avant de devenir consultant dans le secteur socioéconomique.</w:t>
      </w:r>
    </w:p>
    <w:p w:rsidR="00A60C34" w:rsidRDefault="00A60C34" w:rsidP="00A60C34">
      <w:pPr>
        <w:pStyle w:val="NormalWeb"/>
        <w:rPr>
          <w:rFonts w:ascii="Bookman Old Style" w:hAnsi="Bookman Old Style"/>
          <w:sz w:val="20"/>
          <w:szCs w:val="20"/>
        </w:rPr>
      </w:pPr>
      <w:r>
        <w:rPr>
          <w:rFonts w:ascii="Bookman Old Style" w:hAnsi="Bookman Old Style"/>
          <w:color w:val="1D2228"/>
          <w:sz w:val="18"/>
          <w:szCs w:val="18"/>
        </w:rPr>
        <w:t xml:space="preserve">Collectionneur, il organise périodiquement des expositions privées où le paysage est largement représenté notamment avec Pierre de Chevilly et Marta </w:t>
      </w:r>
      <w:proofErr w:type="spellStart"/>
      <w:r>
        <w:rPr>
          <w:rFonts w:ascii="Bookman Old Style" w:hAnsi="Bookman Old Style"/>
          <w:color w:val="1D2228"/>
          <w:sz w:val="18"/>
          <w:szCs w:val="18"/>
        </w:rPr>
        <w:t>Caradec</w:t>
      </w:r>
      <w:proofErr w:type="spellEnd"/>
      <w:r>
        <w:rPr>
          <w:rFonts w:ascii="Bookman Old Style" w:hAnsi="Bookman Old Style"/>
          <w:color w:val="1D2228"/>
          <w:sz w:val="18"/>
          <w:szCs w:val="18"/>
        </w:rPr>
        <w:t xml:space="preserve">. Il a donc toujours eu, par goût personnel, un regard attentif sur l'histoire de l'art, notamment les écoles du Nord, avec un intérêt très ancien pour Patinir auquel il a, tardivement dans sa carrière, consacré une thèse de Doctorat (Nancy II) sous le titre </w:t>
      </w:r>
      <w:r>
        <w:rPr>
          <w:rFonts w:ascii="Bookman Old Style" w:hAnsi="Bookman Old Style"/>
          <w:i/>
          <w:iCs/>
          <w:color w:val="1D2228"/>
          <w:sz w:val="18"/>
          <w:szCs w:val="18"/>
        </w:rPr>
        <w:t xml:space="preserve">Le temps chez Patinir, le paradoxe du paysage classique </w:t>
      </w:r>
      <w:r>
        <w:rPr>
          <w:rFonts w:ascii="Bookman Old Style" w:hAnsi="Bookman Old Style"/>
          <w:color w:val="1D2228"/>
          <w:sz w:val="18"/>
          <w:szCs w:val="18"/>
        </w:rPr>
        <w:t xml:space="preserve">(en ligne sur le site ad hoc du CNRS). Cette thèse développe deux idées principales. D'une part, perçu comme une représentation de l'espace, le paysage classique (Philippe </w:t>
      </w:r>
      <w:proofErr w:type="spellStart"/>
      <w:r>
        <w:rPr>
          <w:rFonts w:ascii="Bookman Old Style" w:hAnsi="Bookman Old Style"/>
          <w:color w:val="1D2228"/>
          <w:sz w:val="18"/>
          <w:szCs w:val="18"/>
        </w:rPr>
        <w:t>Descola</w:t>
      </w:r>
      <w:proofErr w:type="spellEnd"/>
      <w:r>
        <w:rPr>
          <w:rFonts w:ascii="Bookman Old Style" w:hAnsi="Bookman Old Style"/>
          <w:color w:val="1D2228"/>
          <w:sz w:val="18"/>
          <w:szCs w:val="18"/>
        </w:rPr>
        <w:t> : « </w:t>
      </w:r>
      <w:r>
        <w:rPr>
          <w:rFonts w:ascii="Bookman Old Style" w:hAnsi="Bookman Old Style"/>
          <w:i/>
          <w:iCs/>
          <w:color w:val="1D2228"/>
          <w:sz w:val="18"/>
          <w:szCs w:val="18"/>
        </w:rPr>
        <w:t>de Patinir à Lorrain »</w:t>
      </w:r>
      <w:r>
        <w:rPr>
          <w:rFonts w:ascii="Bookman Old Style" w:hAnsi="Bookman Old Style"/>
          <w:color w:val="1D2228"/>
          <w:sz w:val="18"/>
          <w:szCs w:val="18"/>
        </w:rPr>
        <w:t xml:space="preserve">) peut aussi l'être comme une méditation sur le Temps. Le paysage romantique aura lui aussi une telle orientation mais plutôt vers </w:t>
      </w:r>
      <w:proofErr w:type="gramStart"/>
      <w:r>
        <w:rPr>
          <w:rFonts w:ascii="Bookman Old Style" w:hAnsi="Bookman Old Style"/>
          <w:color w:val="1D2228"/>
          <w:sz w:val="18"/>
          <w:szCs w:val="18"/>
        </w:rPr>
        <w:t>le</w:t>
      </w:r>
      <w:proofErr w:type="gramEnd"/>
      <w:r>
        <w:rPr>
          <w:rFonts w:ascii="Bookman Old Style" w:hAnsi="Bookman Old Style"/>
          <w:color w:val="1D2228"/>
          <w:sz w:val="18"/>
          <w:szCs w:val="18"/>
        </w:rPr>
        <w:t xml:space="preserve"> temps psychologique et existentiel.</w:t>
      </w:r>
    </w:p>
    <w:p w:rsidR="00A60C34" w:rsidRDefault="00A60C34" w:rsidP="00A60C34">
      <w:pPr>
        <w:pStyle w:val="NormalWeb"/>
        <w:rPr>
          <w:rFonts w:ascii="Bookman Old Style" w:hAnsi="Bookman Old Style"/>
          <w:sz w:val="20"/>
          <w:szCs w:val="20"/>
        </w:rPr>
      </w:pPr>
      <w:r>
        <w:rPr>
          <w:rFonts w:ascii="Bookman Old Style" w:hAnsi="Bookman Old Style"/>
          <w:color w:val="1D2228"/>
          <w:sz w:val="18"/>
          <w:szCs w:val="18"/>
        </w:rPr>
        <w:t>Une analyse attentive des œuvres du peintre anversois lui a d'autre part permis d'observer que, très rapidement dans ces peintures, apparaissent d'importantes formations géologiques manifestement zoomorphes, voire anthropomorphes (cas de </w:t>
      </w:r>
      <w:r>
        <w:rPr>
          <w:rFonts w:ascii="Bookman Old Style" w:hAnsi="Bookman Old Style"/>
          <w:i/>
          <w:iCs/>
          <w:color w:val="1D2228"/>
          <w:sz w:val="18"/>
          <w:szCs w:val="18"/>
        </w:rPr>
        <w:t>Loth et ses filles fuyant Sodome</w:t>
      </w:r>
      <w:r>
        <w:rPr>
          <w:rFonts w:ascii="Bookman Old Style" w:hAnsi="Bookman Old Style"/>
          <w:color w:val="1D2228"/>
          <w:sz w:val="18"/>
          <w:szCs w:val="18"/>
        </w:rPr>
        <w:t>), non remarquées jusqu'à ce travail et effet possible d'une pénétration des idées stoïciennes en Europe du Nord alors que la Renaissance italienne est surtout platonicienne ou néoplatonicienne, mais aussi de la culture nordique elle-même qui affecte une personnalité vivante voire humaine à de nombreux sites collinaires ou montagneux, aujourd'hui encore.</w:t>
      </w:r>
    </w:p>
    <w:p w:rsidR="00A60C34" w:rsidRDefault="00A60C34" w:rsidP="00A60C34">
      <w:pPr>
        <w:pStyle w:val="NormalWeb"/>
        <w:rPr>
          <w:rFonts w:ascii="Bookman Old Style" w:hAnsi="Bookman Old Style"/>
          <w:sz w:val="20"/>
          <w:szCs w:val="20"/>
        </w:rPr>
      </w:pPr>
      <w:r>
        <w:rPr>
          <w:rFonts w:ascii="Bookman Old Style" w:hAnsi="Bookman Old Style"/>
          <w:color w:val="1D2228"/>
          <w:sz w:val="18"/>
          <w:szCs w:val="18"/>
        </w:rPr>
        <w:t xml:space="preserve">Ces travaux l'ont ainsi conduit à poursuivre une réflexion, déjà initiée dans son mémoire de maîtrise de philosophie consacré à Rousseau, sur la « nature » (notion récente au sens devenu actuel) et à relativiser l'opposition (paradigme) nature-culture, la notion de nature étant culturelle du seul fait qu'elle est une notion, et, si l'on est de tendance naturaliste (sens philosophique moderne), la culture étant un produit de la « nature ». La remarque est désormais banale : il existe autant de conceptions - ou non-conceptions -  de la nature et indirectement du </w:t>
      </w:r>
      <w:proofErr w:type="gramStart"/>
      <w:r>
        <w:rPr>
          <w:rFonts w:ascii="Bookman Old Style" w:hAnsi="Bookman Old Style"/>
          <w:color w:val="1D2228"/>
          <w:sz w:val="18"/>
          <w:szCs w:val="18"/>
        </w:rPr>
        <w:t>paysage  que</w:t>
      </w:r>
      <w:proofErr w:type="gramEnd"/>
      <w:r>
        <w:rPr>
          <w:rFonts w:ascii="Bookman Old Style" w:hAnsi="Bookman Old Style"/>
          <w:color w:val="1D2228"/>
          <w:sz w:val="18"/>
          <w:szCs w:val="18"/>
        </w:rPr>
        <w:t xml:space="preserve"> de cultures et donc de philosophies et idéologies, et leur conception de la nature peut en être un critère de classement.</w:t>
      </w:r>
    </w:p>
    <w:p w:rsidR="00F00D3F" w:rsidRDefault="00F00D3F"/>
    <w:sectPr w:rsidR="00F00D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34"/>
    <w:rsid w:val="00A60C34"/>
    <w:rsid w:val="00F00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4849A-50D6-4149-A66F-7736AE42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C34"/>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60C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6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Rectorat de Clermont-Fd</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Pierrot</dc:creator>
  <cp:keywords/>
  <dc:description/>
  <cp:lastModifiedBy>Marianne Pierrot</cp:lastModifiedBy>
  <cp:revision>1</cp:revision>
  <dcterms:created xsi:type="dcterms:W3CDTF">2023-09-27T08:40:00Z</dcterms:created>
  <dcterms:modified xsi:type="dcterms:W3CDTF">2023-09-27T08:49:00Z</dcterms:modified>
</cp:coreProperties>
</file>